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Slosman Marvin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INSPIREMD,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WATERFORD DISTRICT DRIVE, SUITE 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InspireMD,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NSPR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</w:t>
            </w:r>
            <w:r>
              <w:rPr/>
              <w:t xml:space="preserve"> 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3,556,658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Lawless, Attorney-in-Fact for Marvin Slosman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908" TargetMode="External"/><Relationship Id="rId5" Type="http://schemas.openxmlformats.org/officeDocument/2006/relationships/hyperlink" Target="http://www.sec.gov/cgi-bin/browse-edgar?action=getcompany&amp;CIK=00014336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3090</Characters>
  <CharactersWithSpaces>3597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