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001-35731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26-2123838</w:t>
            </w: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6303 Waterford District Drive, Suite 215</w:t>
            </w:r>
          </w:p>
        </w:tc>
        <w:tc>
          <w:tcPr>
            <w:tcW w:w="2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458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Miami, Florida 33126</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6744832</w:t>
            </w:r>
          </w:p>
        </w:tc>
      </w:tr>
      <w:tr>
        <w:trPr>
          <w:trHeight w:val="238"/>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776-6804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described in Item 5.07 below, on June 3, 2026, InspireMD,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the Annual Meeting, the stockholders approved, among other things, an amendment to the Company’s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to increase the authorized number of shares of the Company’s common stock from 150,000,000 shares to 250,000,000 shares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 Amendment became effective upon the Company’s filing of a Certificate of Amendment to the Company’s Amended and Restated Certificate of Incorporation with the Secretary of State of Delaware on June 3, 2026 (the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The foregoing description of the Amendment is qualified in its entirety by reference to the full text of the Certificate of Amendment, a copy of which is attached as Exhibit 3.1 hereto and is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2026, the Company held its Annual Meeting. As of April 10, 2026, the record date for the Annual Meeting, there were 46,892,979 shares of common stock issued and outstanding and entitled to vote on the proposals presented at the Annual Meeting, of which 34,631,348, or 73.85%, were present in person or represented by proxy, which constituted a quorum. The holders of shares of the Company common stock are entitled to one vote for each share held. Set forth below are the final voting results for each of the proposals submitted to a vote of the Company’s stockholders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Election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re-elected Marvin Slosman, Raymond Cohen and Dan Dearen to serve on the board of directors of the Company, as Class 3 directors, for a term of three years or until their respective successor is elected and qualified. The votes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2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Marvin Slosman</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25,086,284</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1,728,950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7,816,114</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Cohen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22,733,263</w:t>
            </w:r>
          </w:p>
        </w:tc>
        <w:tc>
          <w:tcPr>
            <w:tcW w:w="240" w:type="dxa"/>
            <w:vAlign w:val="bottom"/>
          </w:tcPr>
          <w:p>
            <w:pPr>
              <w:spacing w:after="0"/>
              <w:rPr>
                <w:sz w:val="18"/>
                <w:szCs w:val="18"/>
                <w:color w:val="auto"/>
              </w:rPr>
            </w:pPr>
          </w:p>
        </w:tc>
        <w:tc>
          <w:tcPr>
            <w:tcW w:w="2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4,081,971</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7,816,114</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Dearen</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22,750,906</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4,064,328</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7,816,114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 Increase in Authorized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approved an amendment to the Company’s Amended and Restated Certificate of Incorporation to increase the authorized number of shares of the Company’s common stock from 150,000,000 shares to 250,000,000 shares. The votes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31,577,297</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3,009,107</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44,944</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No. 3 - Ratification of Auditors.</w:t>
            </w: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Kesselman &amp; Kesselman, a member of PricewaterhouseCoopers International Limited, as the Company’s independent registered public accounting firm for the 2026 fiscal year. The votes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34,355,150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244,248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31,950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votes, Proposals 1 through 3 were approved. As there were sufficient votes to approve the proposals, the proposal to approve an adjournment of the Annual Meeting to a later date or dates, if necessary, to permit further solicitation and vote of proxies in the event there are not sufficient votes to establish a quorum or in favor of proposals 1 through 3 was not presented to the Company’s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Certificate of Amendment to Amended and Restated Certificate of Incorporation of InspireMD, Inc.</w:t>
            </w:r>
          </w:p>
        </w:tc>
      </w:t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8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INSPIREMD,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InspireMD,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does hereby certify that:</w:t>
      </w:r>
    </w:p>
    <w:p>
      <w:pPr>
        <w:spacing w:after="0" w:line="162" w:lineRule="exact"/>
        <w:rPr>
          <w:sz w:val="20"/>
          <w:szCs w:val="20"/>
          <w:color w:val="auto"/>
        </w:rPr>
      </w:pPr>
    </w:p>
    <w:p>
      <w:pPr>
        <w:ind w:firstLine="8"/>
        <w:spacing w:after="0" w:line="282" w:lineRule="auto"/>
        <w:tabs>
          <w:tab w:leader="none" w:pos="1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is hereby amended by deleting subsection (A) of ARTICLE FOURTH in its entirety and inserting the following in lieu thereof:</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 The total number of shares of all classes of stock which the Corporation shall have authority to issue is two hundred fifty five million (255,000,000), consisting of two hundred fifty million (250,000,000) shares of Common Stock, par value $0.0001 per share (the “Common Stock”) and five million (5,000,000) shares of Preferred Stock, par value $0.0001 per share (the “Preferred Stock”).”</w:t>
      </w:r>
    </w:p>
    <w:p>
      <w:pPr>
        <w:spacing w:after="0" w:line="176" w:lineRule="exact"/>
        <w:rPr>
          <w:sz w:val="20"/>
          <w:szCs w:val="20"/>
          <w:color w:val="auto"/>
        </w:rPr>
      </w:pPr>
    </w:p>
    <w:p>
      <w:pPr>
        <w:jc w:val="both"/>
        <w:ind w:firstLine="8"/>
        <w:spacing w:after="0" w:line="266" w:lineRule="auto"/>
        <w:tabs>
          <w:tab w:leader="none" w:pos="1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resolution of the Board of Directors, an annual meeting of the stockholders of the Company was duly called and held upon notice in accordance with Section 222 of the General Corporation Law of the State of Delaware at which meeting the necessary number of shares as required by statute were voted in favor of the foregoing amendment.</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adopted in accordance with the provisions of Section 242 of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color w:val="auto"/>
        </w:rPr>
        <w:t>[SIGNATURE PAGE TO CERTIFICATE OF 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InspireMD, Inc., has caused this Certificate to be executed by its duly authorized officer on this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day of June,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INSPIREMD,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Marvin Slosman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66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2026-06-03T15:09:47Z</dcterms:created>
  <dcterms:modified xsi:type="dcterms:W3CDTF">2026-06-03T15:09:47Z</dcterms:modified>
</cp:coreProperties>
</file>